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107B3826" w:rsidR="00E51DC5" w:rsidRDefault="00200CC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C275C" wp14:editId="6788A5AC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11902E3B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3D3710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C27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11902E3B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3D3710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0048" behindDoc="0" locked="0" layoutInCell="1" allowOverlap="1" wp14:anchorId="6225B9FB" wp14:editId="5B669319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14DD0F9F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9420A4" w14:textId="77777777" w:rsidR="00E51DC5" w:rsidRPr="00E51DC5" w:rsidRDefault="00E51DC5" w:rsidP="00E51DC5">
      <w:pPr>
        <w:spacing w:after="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E51DC5">
        <w:rPr>
          <w:rFonts w:ascii="Calibri" w:eastAsia="Times New Roman" w:hAnsi="Calibri" w:cs="Calibri"/>
          <w:b/>
          <w:sz w:val="28"/>
          <w:szCs w:val="28"/>
        </w:rPr>
        <w:t>Look at each of the intensive intervention topics. What would be four examples and two non-examples to use in modeling or practice? </w:t>
      </w:r>
    </w:p>
    <w:p w14:paraId="5EB5039A" w14:textId="77777777" w:rsidR="00E51DC5" w:rsidRPr="00E51DC5" w:rsidRDefault="00E51DC5" w:rsidP="00E51DC5">
      <w:pPr>
        <w:spacing w:after="0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E51DC5">
        <w:rPr>
          <w:rFonts w:ascii="Calibri" w:eastAsia="Times New Roman" w:hAnsi="Calibri" w:cs="Calibri"/>
          <w:sz w:val="10"/>
          <w:szCs w:val="10"/>
        </w:rPr>
        <w:t> </w:t>
      </w:r>
    </w:p>
    <w:p w14:paraId="6158047C" w14:textId="4A39D585" w:rsidR="00E51DC5" w:rsidRPr="00E51DC5" w:rsidRDefault="00E51DC5" w:rsidP="00E51DC5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Calibri"/>
          <w:sz w:val="12"/>
          <w:szCs w:val="10"/>
        </w:rPr>
      </w:pPr>
      <w:r w:rsidRPr="00E51DC5">
        <w:rPr>
          <w:rFonts w:eastAsia="Times New Roman" w:cs="Calibri"/>
          <w:b/>
          <w:sz w:val="24"/>
          <w:szCs w:val="24"/>
        </w:rPr>
        <w:t xml:space="preserve">Add and subtract within 20. </w:t>
      </w:r>
    </w:p>
    <w:p w14:paraId="08B0E536" w14:textId="77777777" w:rsidR="00E51DC5" w:rsidRPr="00E51DC5" w:rsidRDefault="00E51DC5" w:rsidP="00E51DC5">
      <w:pPr>
        <w:spacing w:after="0"/>
        <w:textAlignment w:val="baseline"/>
        <w:rPr>
          <w:rFonts w:ascii="Segoe UI" w:eastAsia="Times New Roman" w:hAnsi="Segoe UI" w:cs="Segoe U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9424"/>
      </w:tblGrid>
      <w:tr w:rsidR="00E51DC5" w:rsidRPr="00E51DC5" w14:paraId="3E39B852" w14:textId="77777777" w:rsidTr="002A7FD6">
        <w:trPr>
          <w:trHeight w:val="432"/>
        </w:trPr>
        <w:tc>
          <w:tcPr>
            <w:tcW w:w="1368" w:type="dxa"/>
            <w:vMerge w:val="restart"/>
            <w:vAlign w:val="center"/>
          </w:tcPr>
          <w:p w14:paraId="05560C22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1DC5">
              <w:rPr>
                <w:rFonts w:ascii="Calibri" w:eastAsia="Times New Roman" w:hAnsi="Calibri" w:cs="Calibri"/>
                <w:sz w:val="28"/>
                <w:szCs w:val="28"/>
              </w:rPr>
              <w:t>Examples</w:t>
            </w:r>
          </w:p>
        </w:tc>
        <w:tc>
          <w:tcPr>
            <w:tcW w:w="9648" w:type="dxa"/>
          </w:tcPr>
          <w:p w14:paraId="511C1AB7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</w:tr>
      <w:tr w:rsidR="00E51DC5" w:rsidRPr="00E51DC5" w14:paraId="68E3E533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4760F376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6D68CF41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</w:tr>
      <w:tr w:rsidR="00E51DC5" w:rsidRPr="00E51DC5" w14:paraId="3FD2A841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09DCC7A6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75E3D0EA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</w:tr>
      <w:tr w:rsidR="00E51DC5" w:rsidRPr="00E51DC5" w14:paraId="2F0A6E9B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0F8D9A36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4661BFDD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</w:tr>
      <w:tr w:rsidR="00E51DC5" w:rsidRPr="00E51DC5" w14:paraId="4D7377F2" w14:textId="77777777" w:rsidTr="002A7FD6">
        <w:trPr>
          <w:trHeight w:val="432"/>
        </w:trPr>
        <w:tc>
          <w:tcPr>
            <w:tcW w:w="1368" w:type="dxa"/>
            <w:vMerge w:val="restart"/>
            <w:vAlign w:val="center"/>
          </w:tcPr>
          <w:p w14:paraId="3E420AAC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1DC5">
              <w:rPr>
                <w:rFonts w:ascii="Calibri" w:eastAsia="Times New Roman" w:hAnsi="Calibri" w:cs="Calibri"/>
                <w:sz w:val="28"/>
                <w:szCs w:val="28"/>
              </w:rPr>
              <w:t>Non-Examples</w:t>
            </w:r>
          </w:p>
        </w:tc>
        <w:tc>
          <w:tcPr>
            <w:tcW w:w="9648" w:type="dxa"/>
          </w:tcPr>
          <w:p w14:paraId="06A04493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</w:tr>
      <w:tr w:rsidR="00E51DC5" w:rsidRPr="00E51DC5" w14:paraId="06931689" w14:textId="77777777" w:rsidTr="002A7FD6">
        <w:trPr>
          <w:trHeight w:val="432"/>
        </w:trPr>
        <w:tc>
          <w:tcPr>
            <w:tcW w:w="1368" w:type="dxa"/>
            <w:vMerge/>
          </w:tcPr>
          <w:p w14:paraId="61CD4FC3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9648" w:type="dxa"/>
          </w:tcPr>
          <w:p w14:paraId="1C79C54F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</w:tr>
    </w:tbl>
    <w:p w14:paraId="70077E43" w14:textId="50BB4CC5" w:rsidR="00E51DC5" w:rsidRPr="00E51DC5" w:rsidRDefault="00E51DC5" w:rsidP="00E51DC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E51DC5">
        <w:rPr>
          <w:rFonts w:ascii="Calibri" w:hAnsi="Calibri" w:cs="Calibri"/>
          <w:b/>
        </w:rPr>
        <w:t xml:space="preserve">Classify two-dimensional figures based on the presence or absence of parallel or perpendicular lines, or the presence or absence of angles of a specified size. Recognize right triangles as a </w:t>
      </w:r>
      <w:proofErr w:type="gramStart"/>
      <w:r w:rsidRPr="00E51DC5">
        <w:rPr>
          <w:rFonts w:ascii="Calibri" w:hAnsi="Calibri" w:cs="Calibri"/>
          <w:b/>
        </w:rPr>
        <w:t>category, and</w:t>
      </w:r>
      <w:proofErr w:type="gramEnd"/>
      <w:r w:rsidRPr="00E51DC5">
        <w:rPr>
          <w:rFonts w:ascii="Calibri" w:hAnsi="Calibri" w:cs="Calibri"/>
          <w:b/>
        </w:rPr>
        <w:t xml:space="preserve"> identify right triangles. </w:t>
      </w:r>
    </w:p>
    <w:p w14:paraId="6A83C334" w14:textId="77777777" w:rsidR="00E51DC5" w:rsidRPr="00E51DC5" w:rsidRDefault="00E51DC5" w:rsidP="00E51DC5">
      <w:pPr>
        <w:spacing w:after="0"/>
        <w:ind w:left="720"/>
        <w:textAlignment w:val="baseline"/>
        <w:rPr>
          <w:rFonts w:ascii="Calibri" w:eastAsia="Times New Roman" w:hAnsi="Calibri" w:cs="Calibri"/>
          <w:b/>
          <w:sz w:val="10"/>
          <w:szCs w:val="10"/>
        </w:rPr>
      </w:pPr>
    </w:p>
    <w:p w14:paraId="5BE48D43" w14:textId="77777777" w:rsidR="00E51DC5" w:rsidRPr="00E51DC5" w:rsidRDefault="00E51DC5" w:rsidP="00E51DC5">
      <w:pPr>
        <w:spacing w:after="0"/>
        <w:textAlignment w:val="baseline"/>
        <w:rPr>
          <w:rFonts w:ascii="Calibri" w:eastAsia="Times New Roman" w:hAnsi="Calibri" w:cs="Calibr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9424"/>
      </w:tblGrid>
      <w:tr w:rsidR="00E51DC5" w:rsidRPr="00E51DC5" w14:paraId="65300DB3" w14:textId="77777777" w:rsidTr="002A7FD6">
        <w:trPr>
          <w:trHeight w:val="432"/>
        </w:trPr>
        <w:tc>
          <w:tcPr>
            <w:tcW w:w="1368" w:type="dxa"/>
            <w:vMerge w:val="restart"/>
            <w:vAlign w:val="center"/>
          </w:tcPr>
          <w:p w14:paraId="6A0C2857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1DC5">
              <w:rPr>
                <w:rFonts w:ascii="Calibri" w:eastAsia="Times New Roman" w:hAnsi="Calibri" w:cs="Calibri"/>
                <w:sz w:val="28"/>
                <w:szCs w:val="28"/>
              </w:rPr>
              <w:t>Examples</w:t>
            </w:r>
          </w:p>
        </w:tc>
        <w:tc>
          <w:tcPr>
            <w:tcW w:w="9648" w:type="dxa"/>
          </w:tcPr>
          <w:p w14:paraId="6F748C1C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</w:tr>
      <w:tr w:rsidR="00E51DC5" w:rsidRPr="00E51DC5" w14:paraId="73568594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7F8A6BDB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7C58BCF9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</w:tr>
      <w:tr w:rsidR="00E51DC5" w:rsidRPr="00E51DC5" w14:paraId="43061E36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594F78F9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58E0CC2F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</w:tr>
      <w:tr w:rsidR="00E51DC5" w:rsidRPr="00E51DC5" w14:paraId="186E8F74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5CC1D01D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1259C1DA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</w:tr>
      <w:tr w:rsidR="00E51DC5" w:rsidRPr="00E51DC5" w14:paraId="066ABB7E" w14:textId="77777777" w:rsidTr="002A7FD6">
        <w:trPr>
          <w:trHeight w:val="432"/>
        </w:trPr>
        <w:tc>
          <w:tcPr>
            <w:tcW w:w="1368" w:type="dxa"/>
            <w:vMerge w:val="restart"/>
            <w:vAlign w:val="center"/>
          </w:tcPr>
          <w:p w14:paraId="64822503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1DC5">
              <w:rPr>
                <w:rFonts w:ascii="Calibri" w:eastAsia="Times New Roman" w:hAnsi="Calibri" w:cs="Calibri"/>
                <w:sz w:val="28"/>
                <w:szCs w:val="28"/>
              </w:rPr>
              <w:t>Non-Examples</w:t>
            </w:r>
          </w:p>
        </w:tc>
        <w:tc>
          <w:tcPr>
            <w:tcW w:w="9648" w:type="dxa"/>
          </w:tcPr>
          <w:p w14:paraId="6FD2D60E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</w:tr>
      <w:tr w:rsidR="00E51DC5" w:rsidRPr="00E51DC5" w14:paraId="10DB04D3" w14:textId="77777777" w:rsidTr="002A7FD6">
        <w:trPr>
          <w:trHeight w:val="432"/>
        </w:trPr>
        <w:tc>
          <w:tcPr>
            <w:tcW w:w="1368" w:type="dxa"/>
            <w:vMerge/>
          </w:tcPr>
          <w:p w14:paraId="47A79389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9648" w:type="dxa"/>
          </w:tcPr>
          <w:p w14:paraId="02D3C28B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</w:tr>
    </w:tbl>
    <w:p w14:paraId="27320A7B" w14:textId="4D697539" w:rsidR="00E51DC5" w:rsidRPr="00E51DC5" w:rsidRDefault="00E51DC5" w:rsidP="00E51DC5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Calibri"/>
          <w:b/>
          <w:sz w:val="24"/>
          <w:szCs w:val="24"/>
        </w:rPr>
      </w:pPr>
      <w:r w:rsidRPr="00E51DC5">
        <w:rPr>
          <w:rFonts w:eastAsia="Times New Roman" w:cs="Calibri"/>
          <w:b/>
          <w:sz w:val="24"/>
          <w:szCs w:val="24"/>
        </w:rPr>
        <w:t>Understand a rational number as a point on the number line. Extend number line diagrams and coordinate axes familiar from previous grades to represent points on the line and in the plane with negative number coordinates. </w:t>
      </w:r>
    </w:p>
    <w:p w14:paraId="45C8DF95" w14:textId="77777777" w:rsidR="00E51DC5" w:rsidRPr="00E51DC5" w:rsidRDefault="00E51DC5" w:rsidP="00E51DC5">
      <w:pPr>
        <w:spacing w:after="0"/>
        <w:ind w:left="720"/>
        <w:textAlignment w:val="baseline"/>
        <w:rPr>
          <w:rFonts w:ascii="Calibri" w:eastAsia="Times New Roman" w:hAnsi="Calibri" w:cs="Calibri"/>
          <w:b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366"/>
        <w:gridCol w:w="9424"/>
      </w:tblGrid>
      <w:tr w:rsidR="00E51DC5" w:rsidRPr="00E51DC5" w14:paraId="5D3EC29D" w14:textId="77777777" w:rsidTr="002A7FD6">
        <w:trPr>
          <w:trHeight w:val="432"/>
        </w:trPr>
        <w:tc>
          <w:tcPr>
            <w:tcW w:w="1368" w:type="dxa"/>
            <w:vMerge w:val="restart"/>
            <w:vAlign w:val="center"/>
          </w:tcPr>
          <w:p w14:paraId="46363B3C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1DC5">
              <w:rPr>
                <w:rFonts w:ascii="Calibri" w:eastAsia="Times New Roman" w:hAnsi="Calibri" w:cs="Calibri"/>
                <w:sz w:val="28"/>
                <w:szCs w:val="28"/>
              </w:rPr>
              <w:t>Examples</w:t>
            </w:r>
          </w:p>
        </w:tc>
        <w:tc>
          <w:tcPr>
            <w:tcW w:w="9648" w:type="dxa"/>
          </w:tcPr>
          <w:p w14:paraId="298B3A0D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</w:tr>
      <w:tr w:rsidR="00E51DC5" w:rsidRPr="00E51DC5" w14:paraId="28C738C8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4BBCDC39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275952B9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</w:tr>
      <w:tr w:rsidR="00E51DC5" w:rsidRPr="00E51DC5" w14:paraId="675FCAC5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7DDA259F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34E24437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</w:tr>
      <w:tr w:rsidR="00E51DC5" w:rsidRPr="00E51DC5" w14:paraId="5A31E3DD" w14:textId="77777777" w:rsidTr="002A7FD6">
        <w:trPr>
          <w:trHeight w:val="432"/>
        </w:trPr>
        <w:tc>
          <w:tcPr>
            <w:tcW w:w="1368" w:type="dxa"/>
            <w:vMerge/>
            <w:vAlign w:val="center"/>
          </w:tcPr>
          <w:p w14:paraId="60F2CAC5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48" w:type="dxa"/>
          </w:tcPr>
          <w:p w14:paraId="5D59D449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</w:tr>
      <w:tr w:rsidR="00E51DC5" w:rsidRPr="00E51DC5" w14:paraId="1AC00D98" w14:textId="77777777" w:rsidTr="002A7FD6">
        <w:trPr>
          <w:trHeight w:val="432"/>
        </w:trPr>
        <w:tc>
          <w:tcPr>
            <w:tcW w:w="1368" w:type="dxa"/>
            <w:vMerge w:val="restart"/>
            <w:vAlign w:val="center"/>
          </w:tcPr>
          <w:p w14:paraId="46FF6BFA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51DC5">
              <w:rPr>
                <w:rFonts w:ascii="Calibri" w:eastAsia="Times New Roman" w:hAnsi="Calibri" w:cs="Calibri"/>
                <w:sz w:val="28"/>
                <w:szCs w:val="28"/>
              </w:rPr>
              <w:t>Non-Examples</w:t>
            </w:r>
          </w:p>
        </w:tc>
        <w:tc>
          <w:tcPr>
            <w:tcW w:w="9648" w:type="dxa"/>
          </w:tcPr>
          <w:p w14:paraId="4FDE35BA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</w:tr>
      <w:tr w:rsidR="00E51DC5" w:rsidRPr="00E51DC5" w14:paraId="746A5B8E" w14:textId="77777777" w:rsidTr="002A7FD6">
        <w:trPr>
          <w:trHeight w:val="432"/>
        </w:trPr>
        <w:tc>
          <w:tcPr>
            <w:tcW w:w="1368" w:type="dxa"/>
            <w:vMerge/>
          </w:tcPr>
          <w:p w14:paraId="54D63EB5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9648" w:type="dxa"/>
          </w:tcPr>
          <w:p w14:paraId="3A309253" w14:textId="77777777" w:rsidR="00E51DC5" w:rsidRPr="00E51DC5" w:rsidRDefault="00E51DC5" w:rsidP="00E51DC5">
            <w:pPr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E51DC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</w:tr>
    </w:tbl>
    <w:p w14:paraId="06E2BCC7" w14:textId="000F3460" w:rsidR="00E51DC5" w:rsidRDefault="00E51DC5" w:rsidP="00E51DC5">
      <w:pPr>
        <w:rPr>
          <w:rFonts w:ascii="Calibri" w:eastAsia="Calibri" w:hAnsi="Calibri" w:cs="Times New Roman"/>
          <w:sz w:val="22"/>
        </w:rPr>
      </w:pPr>
    </w:p>
    <w:p w14:paraId="6258E49F" w14:textId="3BD77133" w:rsidR="00200CC3" w:rsidRPr="00200CC3" w:rsidRDefault="00200CC3" w:rsidP="00200CC3">
      <w:pPr>
        <w:tabs>
          <w:tab w:val="left" w:pos="8730"/>
        </w:tabs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</w:r>
    </w:p>
    <w:sectPr w:rsidR="00200CC3" w:rsidRPr="00200CC3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498750A" w:rsidR="00A10585" w:rsidRDefault="00200CC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2A6CC85" wp14:editId="726B9493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CEDD64" wp14:editId="26BFDAE1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619C1"/>
    <w:rsid w:val="001E6301"/>
    <w:rsid w:val="00200CC3"/>
    <w:rsid w:val="002924A3"/>
    <w:rsid w:val="003D3710"/>
    <w:rsid w:val="00465A51"/>
    <w:rsid w:val="007C1CD9"/>
    <w:rsid w:val="0093127E"/>
    <w:rsid w:val="00A10585"/>
    <w:rsid w:val="00AC59D0"/>
    <w:rsid w:val="00B70FFF"/>
    <w:rsid w:val="00E51DC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C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2018-08-28T19:33:00Z</dcterms:created>
  <dcterms:modified xsi:type="dcterms:W3CDTF">2019-04-26T14:42:00Z</dcterms:modified>
</cp:coreProperties>
</file>